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be calculated in accordance with the terms of the Call Off Contract and in particular in accordance with the terms of the Order Form</w:t>
      </w:r>
      <w:r w:rsidR="00282692">
        <w:rPr>
          <w:rFonts w:ascii="Arial" w:hAnsi="Arial"/>
          <w:sz w:val="24"/>
          <w:szCs w:val="24"/>
        </w:rPr>
        <w:t>.</w:t>
      </w:r>
      <w:r w:rsidRPr="00045287">
        <w:rPr>
          <w:rFonts w:ascii="Arial" w:hAnsi="Arial"/>
          <w:sz w:val="24"/>
          <w:szCs w:val="24"/>
        </w:rPr>
        <w:t xml:space="preserve"> </w:t>
      </w:r>
    </w:p>
    <w:p w:rsidR="0057789E" w:rsidRPr="00045287" w:rsidRDefault="00973BE3" w:rsidP="003C776E">
      <w:pPr>
        <w:pStyle w:val="GPSL1SCHEDULEHeading"/>
      </w:pPr>
      <w:r>
        <w:t>How Framework Prices are calculated</w:t>
      </w:r>
    </w:p>
    <w:p w:rsidR="00F13757" w:rsidRPr="0057789E" w:rsidRDefault="00F13757" w:rsidP="0057789E">
      <w:pPr>
        <w:pStyle w:val="GPSL2Numbered"/>
        <w:numPr>
          <w:ilvl w:val="1"/>
          <w:numId w:val="1"/>
        </w:numPr>
        <w:tabs>
          <w:tab w:val="clear" w:pos="709"/>
          <w:tab w:val="clear" w:pos="1134"/>
        </w:tabs>
        <w:ind w:left="1134" w:hanging="504"/>
        <w:jc w:val="left"/>
        <w:rPr>
          <w:rFonts w:ascii="Arial" w:hAnsi="Arial"/>
          <w:sz w:val="24"/>
          <w:szCs w:val="24"/>
        </w:rPr>
      </w:pPr>
      <w:r w:rsidRPr="00ED3209">
        <w:rPr>
          <w:rFonts w:ascii="Arial" w:hAnsi="Arial"/>
          <w:sz w:val="24"/>
          <w:szCs w:val="24"/>
        </w:rPr>
        <w:t xml:space="preserve">The pricing mechanisms and framework prices are set at maximum prices per </w:t>
      </w:r>
      <w:r>
        <w:rPr>
          <w:rFonts w:ascii="Arial" w:hAnsi="Arial"/>
          <w:sz w:val="24"/>
          <w:szCs w:val="24"/>
        </w:rPr>
        <w:t xml:space="preserve">grade </w:t>
      </w:r>
      <w:r w:rsidRPr="00ED3209">
        <w:rPr>
          <w:rFonts w:ascii="Arial" w:hAnsi="Arial"/>
          <w:sz w:val="24"/>
          <w:szCs w:val="24"/>
        </w:rPr>
        <w:t xml:space="preserve">based on </w:t>
      </w:r>
      <w:r>
        <w:rPr>
          <w:rFonts w:ascii="Arial" w:hAnsi="Arial"/>
          <w:sz w:val="24"/>
          <w:szCs w:val="24"/>
        </w:rPr>
        <w:t>the hourly rate.</w:t>
      </w:r>
    </w:p>
    <w:p w:rsidR="0057789E" w:rsidRPr="0057789E" w:rsidRDefault="00973BE3" w:rsidP="003C776E">
      <w:pPr>
        <w:pStyle w:val="GPSL1SCHEDULEHeading"/>
      </w:pPr>
      <w:bookmarkStart w:id="1" w:name="_DV_M64"/>
      <w:bookmarkStart w:id="2" w:name="_DV_M65"/>
      <w:bookmarkStart w:id="3" w:name="LASTCURSORPOSITION"/>
      <w:bookmarkEnd w:id="1"/>
      <w:bookmarkEnd w:id="2"/>
      <w:bookmarkEnd w:id="3"/>
      <w:r>
        <w:t>Are c</w:t>
      </w:r>
      <w:r w:rsidR="003C776E">
        <w:t>osts and expens</w:t>
      </w:r>
      <w:r w:rsidR="0057789E" w:rsidRPr="0057789E">
        <w:t>es</w:t>
      </w:r>
      <w:r>
        <w:t xml:space="preserve"> are included in the Framework Prices</w:t>
      </w:r>
    </w:p>
    <w:p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stated in a Call </w:t>
      </w:r>
      <w:proofErr w:type="gramStart"/>
      <w:r w:rsidR="0057789E" w:rsidRPr="00F328EC">
        <w:rPr>
          <w:rFonts w:ascii="Arial" w:hAnsi="Arial"/>
          <w:sz w:val="24"/>
          <w:szCs w:val="24"/>
        </w:rPr>
        <w:t>Off</w:t>
      </w:r>
      <w:proofErr w:type="gramEnd"/>
      <w:r w:rsidR="0057789E" w:rsidRPr="00F328EC">
        <w:rPr>
          <w:rFonts w:ascii="Arial" w:hAnsi="Arial"/>
          <w:sz w:val="24"/>
          <w:szCs w:val="24"/>
        </w:rPr>
        <w:t xml:space="preserve">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9B258A">
        <w:rPr>
          <w:rFonts w:ascii="Arial" w:hAnsi="Arial"/>
          <w:sz w:val="24"/>
          <w:szCs w:val="24"/>
        </w:rPr>
        <w:t xml:space="preserve">four (4) </w:t>
      </w:r>
      <w:r w:rsidRPr="00F328EC">
        <w:rPr>
          <w:rFonts w:ascii="Arial" w:hAnsi="Arial"/>
          <w:sz w:val="24"/>
          <w:szCs w:val="24"/>
        </w:rPr>
        <w:t>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4"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4"/>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9B258A" w:rsidRDefault="0057789E" w:rsidP="0057789E">
      <w:pPr>
        <w:pStyle w:val="GPSL4numberedclause"/>
        <w:tabs>
          <w:tab w:val="left" w:pos="1985"/>
          <w:tab w:val="left" w:pos="2552"/>
        </w:tabs>
        <w:ind w:left="1985" w:hanging="815"/>
        <w:jc w:val="left"/>
        <w:rPr>
          <w:rFonts w:ascii="Arial" w:hAnsi="Arial"/>
          <w:b/>
          <w:i/>
          <w:sz w:val="24"/>
          <w:szCs w:val="24"/>
        </w:rPr>
      </w:pPr>
      <w:r w:rsidRPr="009B258A">
        <w:rPr>
          <w:rFonts w:ascii="Arial" w:hAnsi="Arial"/>
          <w:sz w:val="24"/>
          <w:szCs w:val="24"/>
        </w:rPr>
        <w:lastRenderedPageBreak/>
        <w:t xml:space="preserve">a breakdown of the profit and cost components that comprise the relevant Framework Price; </w:t>
      </w:r>
    </w:p>
    <w:p w:rsidR="0057789E" w:rsidRPr="009B258A" w:rsidRDefault="0057789E" w:rsidP="0057789E">
      <w:pPr>
        <w:pStyle w:val="GPSL4numberedclause"/>
        <w:tabs>
          <w:tab w:val="left" w:pos="1985"/>
          <w:tab w:val="left" w:pos="2552"/>
        </w:tabs>
        <w:ind w:left="1985" w:hanging="815"/>
        <w:jc w:val="left"/>
        <w:rPr>
          <w:rFonts w:ascii="Arial" w:hAnsi="Arial"/>
          <w:sz w:val="24"/>
          <w:szCs w:val="24"/>
        </w:rPr>
      </w:pPr>
      <w:r w:rsidRPr="009B258A">
        <w:rPr>
          <w:rFonts w:ascii="Arial" w:hAnsi="Arial"/>
          <w:sz w:val="24"/>
          <w:szCs w:val="24"/>
        </w:rPr>
        <w:t>details of the movement in the different identified cost components of the relevant Framework Price;</w:t>
      </w:r>
    </w:p>
    <w:p w:rsidR="0057789E" w:rsidRPr="009B258A" w:rsidRDefault="0057789E" w:rsidP="0057789E">
      <w:pPr>
        <w:pStyle w:val="GPSL4numberedclause"/>
        <w:tabs>
          <w:tab w:val="left" w:pos="1985"/>
          <w:tab w:val="left" w:pos="2552"/>
        </w:tabs>
        <w:ind w:left="1985" w:hanging="815"/>
        <w:jc w:val="left"/>
        <w:rPr>
          <w:rFonts w:ascii="Arial" w:hAnsi="Arial"/>
          <w:sz w:val="24"/>
          <w:szCs w:val="24"/>
        </w:rPr>
      </w:pPr>
      <w:r w:rsidRPr="009B258A">
        <w:rPr>
          <w:rFonts w:ascii="Arial" w:hAnsi="Arial"/>
          <w:sz w:val="24"/>
          <w:szCs w:val="24"/>
        </w:rPr>
        <w:t>reasons for the movement in the different identified cost components o</w:t>
      </w:r>
      <w:r w:rsidR="009B258A" w:rsidRPr="009B258A">
        <w:rPr>
          <w:rFonts w:ascii="Arial" w:hAnsi="Arial"/>
          <w:sz w:val="24"/>
          <w:szCs w:val="24"/>
        </w:rPr>
        <w:t>f the relevant Framework Price;</w:t>
      </w:r>
    </w:p>
    <w:p w:rsidR="0057789E" w:rsidRPr="009B258A" w:rsidRDefault="0057789E" w:rsidP="0057789E">
      <w:pPr>
        <w:pStyle w:val="GPSL4numberedclause"/>
        <w:tabs>
          <w:tab w:val="left" w:pos="1985"/>
          <w:tab w:val="left" w:pos="2552"/>
        </w:tabs>
        <w:ind w:left="1985" w:hanging="815"/>
        <w:jc w:val="left"/>
        <w:rPr>
          <w:rFonts w:ascii="Arial" w:hAnsi="Arial"/>
          <w:sz w:val="24"/>
          <w:szCs w:val="24"/>
        </w:rPr>
      </w:pPr>
      <w:r w:rsidRPr="009B258A">
        <w:rPr>
          <w:rFonts w:ascii="Arial" w:hAnsi="Arial"/>
          <w:sz w:val="24"/>
          <w:szCs w:val="24"/>
        </w:rPr>
        <w:t>evidence that the Supplier has attempted to mitigate against the increase in the relevant cost components; and</w:t>
      </w:r>
    </w:p>
    <w:p w:rsidR="0057789E" w:rsidRPr="009B258A"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9B258A">
        <w:rPr>
          <w:rFonts w:ascii="Arial" w:hAnsi="Arial"/>
          <w:sz w:val="24"/>
          <w:szCs w:val="24"/>
        </w:rPr>
        <w:t>evidence</w:t>
      </w:r>
      <w:proofErr w:type="gramEnd"/>
      <w:r w:rsidRPr="009B258A">
        <w:rPr>
          <w:rFonts w:ascii="Arial" w:hAnsi="Arial"/>
          <w:sz w:val="24"/>
          <w:szCs w:val="24"/>
        </w:rPr>
        <w:t xml:space="preserve"> that the Supplier’s profit component of the relevant  Framework Price is no greater than that applying to Framework Prices using the same pricing mechanism as at </w:t>
      </w:r>
      <w:r w:rsidR="009B258A" w:rsidRPr="009B258A">
        <w:rPr>
          <w:rFonts w:ascii="Arial" w:hAnsi="Arial"/>
          <w:sz w:val="24"/>
          <w:szCs w:val="24"/>
        </w:rPr>
        <w:t>the Contract Commencement Date.</w:t>
      </w:r>
    </w:p>
    <w:p w:rsidR="0057789E" w:rsidRPr="009B258A" w:rsidRDefault="0057789E" w:rsidP="0057789E">
      <w:pPr>
        <w:pStyle w:val="GPSL2Numbered"/>
        <w:numPr>
          <w:ilvl w:val="1"/>
          <w:numId w:val="1"/>
        </w:numPr>
        <w:tabs>
          <w:tab w:val="clear" w:pos="709"/>
        </w:tabs>
        <w:ind w:left="1134" w:hanging="504"/>
        <w:jc w:val="left"/>
        <w:rPr>
          <w:rFonts w:ascii="Arial" w:hAnsi="Arial"/>
          <w:sz w:val="24"/>
          <w:szCs w:val="24"/>
        </w:rPr>
      </w:pPr>
      <w:r w:rsidRPr="009B258A">
        <w:rPr>
          <w:rFonts w:ascii="Arial" w:hAnsi="Arial"/>
          <w:sz w:val="24"/>
          <w:szCs w:val="24"/>
        </w:rPr>
        <w:t>CCS shall consider each request for a price increase.  CCS may grant Approval to an increase at its sole discretion.</w:t>
      </w:r>
    </w:p>
    <w:p w:rsidR="0057789E" w:rsidRPr="009B258A" w:rsidRDefault="0057789E" w:rsidP="0057789E">
      <w:pPr>
        <w:pStyle w:val="GPSL2Numbered"/>
        <w:numPr>
          <w:ilvl w:val="1"/>
          <w:numId w:val="1"/>
        </w:numPr>
        <w:tabs>
          <w:tab w:val="clear" w:pos="709"/>
        </w:tabs>
        <w:ind w:left="1134" w:hanging="504"/>
        <w:jc w:val="left"/>
        <w:rPr>
          <w:rFonts w:ascii="Arial" w:hAnsi="Arial"/>
          <w:sz w:val="24"/>
          <w:szCs w:val="24"/>
        </w:rPr>
      </w:pPr>
      <w:r w:rsidRPr="009B258A">
        <w:rPr>
          <w:rFonts w:ascii="Arial" w:hAnsi="Arial"/>
          <w:sz w:val="24"/>
          <w:szCs w:val="24"/>
        </w:rPr>
        <w:t>Where CCS approves an increase then it will be implemented from the first (1st) Working Day following the relevant Review Date or such later date as CCS may determine at its sole discretion</w:t>
      </w:r>
      <w:r w:rsidR="009B258A" w:rsidRPr="009B258A">
        <w:rPr>
          <w:rFonts w:ascii="Arial" w:hAnsi="Arial"/>
          <w:sz w:val="24"/>
          <w:szCs w:val="24"/>
        </w:rPr>
        <w:t>.</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r w:rsidR="009B258A">
        <w:rPr>
          <w:rFonts w:ascii="Arial" w:hAnsi="Arial"/>
          <w:sz w:val="24"/>
          <w:szCs w:val="24"/>
        </w:rPr>
        <w:t>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9B258A">
        <w:rPr>
          <w:rFonts w:ascii="Arial" w:hAnsi="Arial"/>
          <w:sz w:val="24"/>
          <w:szCs w:val="24"/>
        </w:rPr>
        <w:t>.</w:t>
      </w:r>
    </w:p>
    <w:p w:rsidR="003450C5" w:rsidRPr="0057789E" w:rsidRDefault="003450C5" w:rsidP="003450C5">
      <w:pPr>
        <w:pStyle w:val="GPSL1CLAUSEHEADING"/>
        <w:numPr>
          <w:ilvl w:val="0"/>
          <w:numId w:val="0"/>
        </w:numPr>
        <w:ind w:left="644"/>
        <w:rPr>
          <w:rFonts w:hint="eastAsia"/>
          <w:highlight w:val="yellow"/>
        </w:rPr>
      </w:pPr>
      <w:bookmarkStart w:id="5" w:name="_Ref366090681"/>
    </w:p>
    <w:bookmarkEnd w:id="5"/>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3450C5" w:rsidRDefault="0057789E" w:rsidP="009B258A">
      <w:pPr>
        <w:rPr>
          <w:rFonts w:ascii="Arial" w:hAnsi="Arial" w:cs="Arial"/>
          <w:b/>
          <w:sz w:val="24"/>
          <w:szCs w:val="24"/>
        </w:rPr>
        <w:sectPr w:rsidR="003450C5"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pPr>
      <w:r w:rsidRPr="006C4AE2">
        <w:rPr>
          <w:rFonts w:ascii="Arial" w:hAnsi="Arial" w:cs="Arial"/>
          <w:sz w:val="24"/>
          <w:szCs w:val="24"/>
        </w:rPr>
        <w:br w:type="page"/>
      </w: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sidRPr="009B258A">
        <w:rPr>
          <w:rFonts w:ascii="Arial" w:eastAsia="Calibri" w:hAnsi="Arial" w:cs="Arial"/>
          <w:bCs/>
          <w:iCs/>
          <w:sz w:val="36"/>
          <w:szCs w:val="36"/>
        </w:rPr>
        <w:lastRenderedPageBreak/>
        <w:t>A</w:t>
      </w:r>
      <w:bookmarkEnd w:id="9"/>
      <w:bookmarkEnd w:id="10"/>
      <w:bookmarkEnd w:id="11"/>
      <w:bookmarkEnd w:id="12"/>
      <w:r w:rsidR="007A2CAF" w:rsidRPr="009B258A">
        <w:rPr>
          <w:rFonts w:ascii="Arial" w:eastAsia="Calibri" w:hAnsi="Arial" w:cs="Arial"/>
          <w:bCs/>
          <w:iCs/>
          <w:sz w:val="36"/>
          <w:szCs w:val="36"/>
        </w:rPr>
        <w:t>nnex 1:</w:t>
      </w:r>
      <w:r w:rsidR="007A2CAF">
        <w:rPr>
          <w:rFonts w:ascii="Arial" w:eastAsia="Calibri" w:hAnsi="Arial" w:cs="Arial"/>
          <w:b/>
          <w:bCs/>
          <w:iCs/>
          <w:sz w:val="36"/>
          <w:szCs w:val="36"/>
        </w:rPr>
        <w:t xml:space="preserve"> </w:t>
      </w:r>
      <w:r w:rsidR="009B258A" w:rsidRPr="009B258A">
        <w:rPr>
          <w:rFonts w:ascii="Arial" w:eastAsia="Calibri" w:hAnsi="Arial" w:cs="Arial"/>
          <w:bCs/>
          <w:iCs/>
          <w:sz w:val="36"/>
          <w:szCs w:val="36"/>
        </w:rPr>
        <w:t>Not Us</w:t>
      </w:r>
      <w:bookmarkStart w:id="13" w:name="_GoBack"/>
      <w:bookmarkEnd w:id="13"/>
      <w:r w:rsidR="009B258A" w:rsidRPr="009B258A">
        <w:rPr>
          <w:rFonts w:ascii="Arial" w:eastAsia="Calibri" w:hAnsi="Arial" w:cs="Arial"/>
          <w:bCs/>
          <w:iCs/>
          <w:sz w:val="36"/>
          <w:szCs w:val="36"/>
        </w:rPr>
        <w:t>ed</w:t>
      </w:r>
      <w:r w:rsidR="009B258A">
        <w:rPr>
          <w:rFonts w:ascii="Arial" w:eastAsia="Calibri" w:hAnsi="Arial" w:cs="Arial"/>
          <w:b/>
          <w:bCs/>
          <w:iCs/>
          <w:sz w:val="36"/>
          <w:szCs w:val="36"/>
        </w:rPr>
        <w:t xml:space="preserve"> </w:t>
      </w:r>
      <w:bookmarkEnd w:id="0"/>
    </w:p>
    <w:p w:rsidR="00843C93" w:rsidRDefault="00975421" w:rsidP="0057789E">
      <w:pPr>
        <w:rPr>
          <w:rFonts w:ascii="Arial" w:eastAsia="Calibri" w:hAnsi="Arial" w:cs="Arial"/>
          <w:b/>
          <w:bCs/>
          <w:iCs/>
          <w:sz w:val="36"/>
          <w:szCs w:val="36"/>
        </w:rPr>
      </w:pPr>
      <w:r w:rsidRPr="005313B5">
        <w:rPr>
          <w:rFonts w:ascii="Arial" w:eastAsia="Calibri" w:hAnsi="Arial" w:cs="Arial"/>
          <w:b/>
          <w:bCs/>
          <w:iCs/>
          <w:sz w:val="36"/>
          <w:szCs w:val="36"/>
        </w:rPr>
        <w:lastRenderedPageBreak/>
        <w:t>A</w:t>
      </w:r>
      <w:r>
        <w:rPr>
          <w:rFonts w:ascii="Arial" w:eastAsia="Calibri" w:hAnsi="Arial" w:cs="Arial"/>
          <w:b/>
          <w:bCs/>
          <w:iCs/>
          <w:sz w:val="36"/>
          <w:szCs w:val="36"/>
        </w:rPr>
        <w:t>nnex 2: Price Model</w:t>
      </w:r>
    </w:p>
    <w:p w:rsidR="00975421" w:rsidRDefault="00975421" w:rsidP="00975421">
      <w:pPr>
        <w:keepNext/>
        <w:spacing w:before="240" w:after="240" w:line="240" w:lineRule="auto"/>
        <w:rPr>
          <w:rFonts w:ascii="Arial" w:eastAsia="Arial" w:hAnsi="Arial" w:cs="Arial"/>
          <w:smallCaps/>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Supplier’s price model into this schedule post award]. </w:t>
      </w:r>
    </w:p>
    <w:p w:rsidR="00975421" w:rsidRPr="0057789E" w:rsidRDefault="00975421" w:rsidP="0057789E">
      <w:pPr>
        <w:rPr>
          <w:rFonts w:ascii="Arial" w:hAnsi="Arial" w:cs="Arial"/>
          <w:b/>
          <w:sz w:val="24"/>
          <w:szCs w:val="24"/>
        </w:rPr>
      </w:pPr>
    </w:p>
    <w:sectPr w:rsidR="00975421"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3F5" w:rsidRDefault="00CE53F5">
      <w:pPr>
        <w:spacing w:after="0" w:line="240" w:lineRule="auto"/>
      </w:pPr>
      <w:r>
        <w:separator/>
      </w:r>
    </w:p>
  </w:endnote>
  <w:endnote w:type="continuationSeparator" w:id="0">
    <w:p w:rsidR="00CE53F5" w:rsidRDefault="00CE5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EC9" w:rsidRDefault="00922E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7C2DCE">
      <w:rPr>
        <w:rFonts w:ascii="Arial" w:hAnsi="Arial" w:cs="Arial"/>
        <w:sz w:val="20"/>
        <w:szCs w:val="20"/>
      </w:rPr>
      <w:t>6135 Comm</w:t>
    </w:r>
    <w:r w:rsidR="00731E07">
      <w:rPr>
        <w:rFonts w:ascii="Arial" w:hAnsi="Arial" w:cs="Arial"/>
        <w:sz w:val="20"/>
        <w:szCs w:val="20"/>
      </w:rPr>
      <w:t>unication Performance Audit</w:t>
    </w:r>
    <w:r w:rsidR="007C2DCE">
      <w:rPr>
        <w:rFonts w:ascii="Arial" w:hAnsi="Arial" w:cs="Arial"/>
        <w:sz w:val="20"/>
        <w:szCs w:val="20"/>
      </w:rPr>
      <w:t xml:space="preserve"> &amp; Analysis</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9B258A">
      <w:rPr>
        <w:rFonts w:ascii="Arial" w:hAnsi="Arial" w:cs="Arial"/>
        <w:noProof/>
        <w:sz w:val="20"/>
        <w:szCs w:val="20"/>
      </w:rPr>
      <w:t>4</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3F5" w:rsidRDefault="00CE53F5">
      <w:pPr>
        <w:spacing w:after="0" w:line="240" w:lineRule="auto"/>
      </w:pPr>
      <w:r>
        <w:separator/>
      </w:r>
    </w:p>
  </w:footnote>
  <w:footnote w:type="continuationSeparator" w:id="0">
    <w:p w:rsidR="00CE53F5" w:rsidRDefault="00CE53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EC9" w:rsidRDefault="00922E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7C2DCE">
      <w:rPr>
        <w:rFonts w:ascii="Arial" w:hAnsi="Arial" w:cs="Arial"/>
        <w:sz w:val="20"/>
        <w:szCs w:val="20"/>
        <w:lang w:eastAsia="en-GB"/>
      </w:rPr>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B0AF6"/>
    <w:rsid w:val="002615E8"/>
    <w:rsid w:val="002767C3"/>
    <w:rsid w:val="00282692"/>
    <w:rsid w:val="003450C5"/>
    <w:rsid w:val="003C776E"/>
    <w:rsid w:val="003E3C9C"/>
    <w:rsid w:val="00497354"/>
    <w:rsid w:val="00524AF2"/>
    <w:rsid w:val="005313B5"/>
    <w:rsid w:val="0057789E"/>
    <w:rsid w:val="006148EE"/>
    <w:rsid w:val="006325DC"/>
    <w:rsid w:val="00681EAD"/>
    <w:rsid w:val="006C4AE2"/>
    <w:rsid w:val="006D400A"/>
    <w:rsid w:val="006F7F5E"/>
    <w:rsid w:val="00731E07"/>
    <w:rsid w:val="0076656E"/>
    <w:rsid w:val="00774CD0"/>
    <w:rsid w:val="007A2CAF"/>
    <w:rsid w:val="007B2C9E"/>
    <w:rsid w:val="007C2DCE"/>
    <w:rsid w:val="00843C93"/>
    <w:rsid w:val="00863BC5"/>
    <w:rsid w:val="008A32B2"/>
    <w:rsid w:val="008B60EE"/>
    <w:rsid w:val="00922EC9"/>
    <w:rsid w:val="0093100A"/>
    <w:rsid w:val="009427C1"/>
    <w:rsid w:val="00973BE3"/>
    <w:rsid w:val="00975421"/>
    <w:rsid w:val="009B258A"/>
    <w:rsid w:val="009D6528"/>
    <w:rsid w:val="00A9462A"/>
    <w:rsid w:val="00B2008A"/>
    <w:rsid w:val="00B349A8"/>
    <w:rsid w:val="00BF3F3D"/>
    <w:rsid w:val="00C05D8F"/>
    <w:rsid w:val="00CB7960"/>
    <w:rsid w:val="00CE53F5"/>
    <w:rsid w:val="00CF1DFF"/>
    <w:rsid w:val="00DD4AC6"/>
    <w:rsid w:val="00DD5DF9"/>
    <w:rsid w:val="00E30852"/>
    <w:rsid w:val="00E85424"/>
    <w:rsid w:val="00EF5E85"/>
    <w:rsid w:val="00F033D6"/>
    <w:rsid w:val="00F13757"/>
    <w:rsid w:val="00F14554"/>
    <w:rsid w:val="00F20C81"/>
    <w:rsid w:val="00F328EC"/>
    <w:rsid w:val="00F8345E"/>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11018-C40C-4361-B703-EDFE29C1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2019-10-23T06:50:00Z</dcterms:created>
  <dcterms:modified xsi:type="dcterms:W3CDTF">2019-11-20T16:54:00Z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